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9A38D" w14:textId="77777777" w:rsidR="0005518F" w:rsidRPr="00D508A8" w:rsidRDefault="0005518F" w:rsidP="0005518F">
      <w:pPr>
        <w:pStyle w:val="ListParagraph"/>
        <w:numPr>
          <w:ilvl w:val="0"/>
          <w:numId w:val="1"/>
        </w:numPr>
        <w:rPr>
          <w:sz w:val="32"/>
          <w:szCs w:val="32"/>
          <w:lang w:val="es-ES"/>
        </w:rPr>
      </w:pPr>
      <w:r w:rsidRPr="00D508A8">
        <w:rPr>
          <w:sz w:val="32"/>
          <w:szCs w:val="32"/>
          <w:lang w:val="es-ES"/>
        </w:rPr>
        <w:t xml:space="preserve">Comentarios de texto. Escribe comentarios de los siguientes pasajes. En tu comentario debes de tener, a) autor, b) obra c) género d) época. Sigue las instrucciones de la presentación en </w:t>
      </w:r>
      <w:proofErr w:type="spellStart"/>
      <w:r w:rsidRPr="00D508A8">
        <w:rPr>
          <w:sz w:val="32"/>
          <w:szCs w:val="32"/>
          <w:lang w:val="es-ES"/>
        </w:rPr>
        <w:t>power</w:t>
      </w:r>
      <w:proofErr w:type="spellEnd"/>
      <w:r w:rsidRPr="00D508A8">
        <w:rPr>
          <w:sz w:val="32"/>
          <w:szCs w:val="32"/>
          <w:lang w:val="es-ES"/>
        </w:rPr>
        <w:t xml:space="preserve"> </w:t>
      </w:r>
      <w:proofErr w:type="spellStart"/>
      <w:r w:rsidRPr="00D508A8">
        <w:rPr>
          <w:sz w:val="32"/>
          <w:szCs w:val="32"/>
          <w:lang w:val="es-ES"/>
        </w:rPr>
        <w:t>point</w:t>
      </w:r>
      <w:proofErr w:type="spellEnd"/>
      <w:r w:rsidRPr="00D508A8">
        <w:rPr>
          <w:sz w:val="32"/>
          <w:szCs w:val="32"/>
          <w:lang w:val="es-ES"/>
        </w:rPr>
        <w:t xml:space="preserve"> “Comentario de texto literario” en </w:t>
      </w:r>
      <w:proofErr w:type="spellStart"/>
      <w:r w:rsidRPr="00D508A8">
        <w:rPr>
          <w:sz w:val="32"/>
          <w:szCs w:val="32"/>
          <w:lang w:val="es-ES"/>
        </w:rPr>
        <w:t>Canvas</w:t>
      </w:r>
      <w:proofErr w:type="spellEnd"/>
      <w:r w:rsidRPr="00D508A8">
        <w:rPr>
          <w:sz w:val="32"/>
          <w:szCs w:val="32"/>
          <w:lang w:val="es-ES"/>
        </w:rPr>
        <w:t xml:space="preserve"> (15 puntos cada comentario)</w:t>
      </w:r>
    </w:p>
    <w:p w14:paraId="5BC41E5B" w14:textId="77777777" w:rsidR="0005518F" w:rsidRPr="00D508A8" w:rsidRDefault="0005518F" w:rsidP="0005518F">
      <w:pPr>
        <w:pStyle w:val="ListParagraph"/>
        <w:ind w:left="810"/>
        <w:rPr>
          <w:sz w:val="28"/>
          <w:szCs w:val="28"/>
          <w:lang w:val="es-ES"/>
        </w:rPr>
      </w:pPr>
    </w:p>
    <w:p w14:paraId="0DCD6380" w14:textId="77777777" w:rsidR="0005518F" w:rsidRPr="00D508A8" w:rsidRDefault="0005518F" w:rsidP="0005518F">
      <w:pPr>
        <w:pStyle w:val="ListParagraph"/>
        <w:numPr>
          <w:ilvl w:val="0"/>
          <w:numId w:val="2"/>
        </w:numPr>
        <w:rPr>
          <w:lang w:val="es-ES"/>
        </w:rPr>
      </w:pPr>
      <w:r w:rsidRPr="00D508A8">
        <w:rPr>
          <w:lang w:val="es-ES"/>
        </w:rPr>
        <w:t xml:space="preserve">“Tras la muerte de éste [don Luis de Santa María </w:t>
      </w:r>
      <w:proofErr w:type="spellStart"/>
      <w:r w:rsidRPr="00D508A8">
        <w:rPr>
          <w:lang w:val="es-ES"/>
        </w:rPr>
        <w:t>Nacacipactzin</w:t>
      </w:r>
      <w:proofErr w:type="spellEnd"/>
      <w:r w:rsidRPr="00D508A8">
        <w:rPr>
          <w:lang w:val="es-ES"/>
        </w:rPr>
        <w:t xml:space="preserve">], comenzó a haber jueces gobernadores que gobernaron la ciudad de México-Tenochtitlan sin ser naturales de México, los cuales ya no pertenecían a la sangre y linaje de los arriba mencionados grandes </w:t>
      </w:r>
      <w:proofErr w:type="spellStart"/>
      <w:r w:rsidRPr="00D508A8">
        <w:rPr>
          <w:i/>
          <w:lang w:val="es-ES"/>
        </w:rPr>
        <w:t>tlatoque</w:t>
      </w:r>
      <w:proofErr w:type="spellEnd"/>
      <w:r w:rsidRPr="00D508A8">
        <w:rPr>
          <w:i/>
          <w:lang w:val="es-ES"/>
        </w:rPr>
        <w:t xml:space="preserve"> </w:t>
      </w:r>
      <w:r w:rsidRPr="00D508A8">
        <w:rPr>
          <w:lang w:val="es-ES"/>
        </w:rPr>
        <w:t xml:space="preserve">(gobernantes) y legítimos </w:t>
      </w:r>
      <w:proofErr w:type="spellStart"/>
      <w:r w:rsidRPr="00D508A8">
        <w:rPr>
          <w:i/>
          <w:lang w:val="es-ES"/>
        </w:rPr>
        <w:t>tlatocapiltin</w:t>
      </w:r>
      <w:proofErr w:type="spellEnd"/>
      <w:r w:rsidRPr="00D508A8">
        <w:rPr>
          <w:i/>
          <w:lang w:val="es-ES"/>
        </w:rPr>
        <w:t xml:space="preserve"> </w:t>
      </w:r>
      <w:r w:rsidRPr="00D508A8">
        <w:rPr>
          <w:lang w:val="es-ES"/>
        </w:rPr>
        <w:t xml:space="preserve">(de dinastía real) </w:t>
      </w:r>
      <w:proofErr w:type="spellStart"/>
      <w:r w:rsidRPr="00D508A8">
        <w:rPr>
          <w:lang w:val="es-ES"/>
        </w:rPr>
        <w:t>tenochcas</w:t>
      </w:r>
      <w:proofErr w:type="spellEnd"/>
      <w:r w:rsidRPr="00D508A8">
        <w:rPr>
          <w:lang w:val="es-ES"/>
        </w:rPr>
        <w:t xml:space="preserve">, sino que </w:t>
      </w:r>
      <w:proofErr w:type="spellStart"/>
      <w:r w:rsidRPr="00D508A8">
        <w:rPr>
          <w:lang w:val="es-ES"/>
        </w:rPr>
        <w:t>provenan</w:t>
      </w:r>
      <w:proofErr w:type="spellEnd"/>
      <w:r w:rsidRPr="00D508A8">
        <w:rPr>
          <w:lang w:val="es-ES"/>
        </w:rPr>
        <w:t xml:space="preserve"> de otras ciudades; algunos de ellos eran principales, otros no eran principales, y finalmente otros fueron también mestizos. En cuanto a estos mestizos, no sabemos el linaje que tenían sus ancestros españoles, si eran nobles o plebeyos sus abuelos y abuelas en España[…]Algunos mestizos y mestizos se honran reconociendo que descienden de nuestros linajes, pero otros se niegan sin razón a reconocer que conservan nuestra nobleza de sangre, y hasta pretenden hacerse pasar por españoles, despreciándonos y burlándose de nosotros, como hacen, asimismo, algunos españoles.[…]Si uno reflexiona y se remonta al principio del mundo, admitirá que todos descendemos de un mismo primer padre, Adán, y de una misma madre, Eva si bien los cuerpos humanos pertenecen a tres razas diferentes.”</w:t>
      </w:r>
    </w:p>
    <w:p w14:paraId="1B6EE232" w14:textId="77777777" w:rsidR="0005518F" w:rsidRPr="00D508A8" w:rsidRDefault="0005518F" w:rsidP="0005518F">
      <w:pPr>
        <w:pStyle w:val="ListParagraph"/>
        <w:rPr>
          <w:lang w:val="es-ES"/>
        </w:rPr>
      </w:pPr>
    </w:p>
    <w:p w14:paraId="07E85097" w14:textId="77777777" w:rsidR="0005518F" w:rsidRPr="00D508A8" w:rsidRDefault="0005518F" w:rsidP="0005518F">
      <w:pPr>
        <w:pStyle w:val="ListParagraph"/>
        <w:numPr>
          <w:ilvl w:val="0"/>
          <w:numId w:val="2"/>
        </w:numPr>
        <w:rPr>
          <w:lang w:val="es-ES"/>
        </w:rPr>
      </w:pPr>
      <w:r w:rsidRPr="00D508A8">
        <w:rPr>
          <w:lang w:val="es-ES"/>
        </w:rPr>
        <w:t xml:space="preserve">“En ese entonces apareció el que se llamaba </w:t>
      </w:r>
      <w:r w:rsidRPr="00D508A8">
        <w:rPr>
          <w:i/>
          <w:lang w:val="es-ES"/>
        </w:rPr>
        <w:t>“</w:t>
      </w:r>
      <w:proofErr w:type="spellStart"/>
      <w:r w:rsidRPr="00D508A8">
        <w:rPr>
          <w:i/>
          <w:lang w:val="es-ES"/>
        </w:rPr>
        <w:t>Necoc</w:t>
      </w:r>
      <w:proofErr w:type="spellEnd"/>
      <w:r w:rsidRPr="00D508A8">
        <w:rPr>
          <w:i/>
          <w:lang w:val="es-ES"/>
        </w:rPr>
        <w:t xml:space="preserve"> </w:t>
      </w:r>
      <w:proofErr w:type="spellStart"/>
      <w:r w:rsidRPr="00D508A8">
        <w:rPr>
          <w:i/>
          <w:lang w:val="es-ES"/>
        </w:rPr>
        <w:t>Yaotl</w:t>
      </w:r>
      <w:proofErr w:type="spellEnd"/>
      <w:r w:rsidRPr="00D508A8">
        <w:rPr>
          <w:i/>
          <w:lang w:val="es-ES"/>
        </w:rPr>
        <w:t>”</w:t>
      </w:r>
      <w:r w:rsidRPr="00D508A8">
        <w:rPr>
          <w:lang w:val="es-ES"/>
        </w:rPr>
        <w:t>. Andaba engañando a la gente, estorbando para que nadie estudiara, nadie se bautizara. El pedía papeles [</w:t>
      </w:r>
      <w:proofErr w:type="spellStart"/>
      <w:r w:rsidRPr="00D508A8">
        <w:rPr>
          <w:lang w:val="es-ES"/>
        </w:rPr>
        <w:t>ceremonials</w:t>
      </w:r>
      <w:proofErr w:type="spellEnd"/>
      <w:r w:rsidRPr="00D508A8">
        <w:rPr>
          <w:lang w:val="es-ES"/>
        </w:rPr>
        <w:t xml:space="preserve">], codorniz e incienso [para sacrificios]. Una vez fueron a </w:t>
      </w:r>
      <w:proofErr w:type="spellStart"/>
      <w:r w:rsidRPr="00D508A8">
        <w:rPr>
          <w:lang w:val="es-ES"/>
        </w:rPr>
        <w:t>apprehender</w:t>
      </w:r>
      <w:proofErr w:type="spellEnd"/>
      <w:r w:rsidRPr="00D508A8">
        <w:rPr>
          <w:lang w:val="es-ES"/>
        </w:rPr>
        <w:t xml:space="preserve"> a </w:t>
      </w:r>
      <w:proofErr w:type="spellStart"/>
      <w:r w:rsidRPr="00D508A8">
        <w:rPr>
          <w:i/>
          <w:lang w:val="es-ES"/>
        </w:rPr>
        <w:t>Necoc</w:t>
      </w:r>
      <w:proofErr w:type="spellEnd"/>
      <w:r w:rsidRPr="00D508A8">
        <w:rPr>
          <w:i/>
          <w:lang w:val="es-ES"/>
        </w:rPr>
        <w:t xml:space="preserve"> </w:t>
      </w:r>
      <w:proofErr w:type="spellStart"/>
      <w:r w:rsidRPr="00D508A8">
        <w:rPr>
          <w:i/>
          <w:lang w:val="es-ES"/>
        </w:rPr>
        <w:t>Yaotl</w:t>
      </w:r>
      <w:proofErr w:type="spellEnd"/>
      <w:r w:rsidRPr="00D508A8">
        <w:rPr>
          <w:lang w:val="es-ES"/>
        </w:rPr>
        <w:t xml:space="preserve"> en el Mercado de San Sebastián </w:t>
      </w:r>
      <w:proofErr w:type="spellStart"/>
      <w:r w:rsidRPr="00D508A8">
        <w:rPr>
          <w:i/>
          <w:lang w:val="es-ES"/>
        </w:rPr>
        <w:t>Matlahuaca</w:t>
      </w:r>
      <w:proofErr w:type="spellEnd"/>
      <w:r w:rsidRPr="00D508A8">
        <w:rPr>
          <w:lang w:val="es-ES"/>
        </w:rPr>
        <w:t>. Lo azotaron ante fray Luis y la gente convocada. Entonces empezó la investigación de la idolatría en todas partes de Tlaxcala. La hicieron ellos, los alumnos de los sacerdotes”.</w:t>
      </w:r>
    </w:p>
    <w:p w14:paraId="76685BB6" w14:textId="77777777" w:rsidR="0005518F" w:rsidRPr="00D508A8" w:rsidRDefault="0005518F" w:rsidP="0005518F">
      <w:pPr>
        <w:rPr>
          <w:lang w:val="es-ES"/>
        </w:rPr>
      </w:pPr>
    </w:p>
    <w:p w14:paraId="1C93516D" w14:textId="69D185A8" w:rsidR="0005518F" w:rsidRPr="00D508A8" w:rsidRDefault="0005518F" w:rsidP="0005518F">
      <w:pPr>
        <w:rPr>
          <w:sz w:val="32"/>
          <w:szCs w:val="32"/>
          <w:lang w:val="es-ES"/>
        </w:rPr>
      </w:pPr>
      <w:r w:rsidRPr="00D508A8">
        <w:rPr>
          <w:sz w:val="32"/>
          <w:szCs w:val="32"/>
          <w:lang w:val="es-ES"/>
        </w:rPr>
        <w:t>I</w:t>
      </w:r>
      <w:r>
        <w:rPr>
          <w:sz w:val="32"/>
          <w:szCs w:val="32"/>
          <w:lang w:val="es-ES"/>
        </w:rPr>
        <w:t>I.</w:t>
      </w:r>
      <w:r w:rsidRPr="00D508A8">
        <w:rPr>
          <w:sz w:val="32"/>
          <w:szCs w:val="32"/>
          <w:lang w:val="es-ES"/>
        </w:rPr>
        <w:t xml:space="preserve"> Ensayo (30 puntos)</w:t>
      </w:r>
    </w:p>
    <w:p w14:paraId="5AA78342" w14:textId="77777777" w:rsidR="0005518F" w:rsidRPr="00D508A8" w:rsidRDefault="0005518F" w:rsidP="0005518F">
      <w:pPr>
        <w:rPr>
          <w:lang w:val="es-ES"/>
        </w:rPr>
      </w:pPr>
      <w:r w:rsidRPr="00D508A8">
        <w:rPr>
          <w:lang w:val="es-ES"/>
        </w:rPr>
        <w:t xml:space="preserve">Escribe un ensayo en el que compares y contrastes algunos temas y enfoques en las visiones de los tres indígenas que leímos: </w:t>
      </w:r>
      <w:r w:rsidRPr="00D508A8">
        <w:rPr>
          <w:i/>
          <w:lang w:val="es-ES"/>
        </w:rPr>
        <w:t xml:space="preserve">La historia cronológica de la Noble Ciudad de Tlaxcala </w:t>
      </w:r>
      <w:r w:rsidRPr="00D508A8">
        <w:rPr>
          <w:lang w:val="es-ES"/>
        </w:rPr>
        <w:t xml:space="preserve">de Juan de Buenaventura Zapata, Selecciones del </w:t>
      </w:r>
      <w:r w:rsidRPr="00D508A8">
        <w:rPr>
          <w:i/>
          <w:lang w:val="es-ES"/>
        </w:rPr>
        <w:t xml:space="preserve">Diario </w:t>
      </w:r>
      <w:r w:rsidRPr="00D508A8">
        <w:rPr>
          <w:lang w:val="es-ES"/>
        </w:rPr>
        <w:t xml:space="preserve">y varias “Relaciones” de </w:t>
      </w:r>
      <w:proofErr w:type="spellStart"/>
      <w:r w:rsidRPr="00D508A8">
        <w:rPr>
          <w:lang w:val="es-ES"/>
        </w:rPr>
        <w:t>Chimalpahin</w:t>
      </w:r>
      <w:proofErr w:type="spellEnd"/>
      <w:r w:rsidRPr="00D508A8">
        <w:rPr>
          <w:lang w:val="es-ES"/>
        </w:rPr>
        <w:t xml:space="preserve"> y la </w:t>
      </w:r>
      <w:proofErr w:type="spellStart"/>
      <w:r w:rsidRPr="00D508A8">
        <w:rPr>
          <w:i/>
          <w:lang w:val="es-ES"/>
        </w:rPr>
        <w:t>Corónica</w:t>
      </w:r>
      <w:proofErr w:type="spellEnd"/>
      <w:r w:rsidRPr="00D508A8">
        <w:rPr>
          <w:i/>
          <w:lang w:val="es-ES"/>
        </w:rPr>
        <w:t xml:space="preserve"> y buen gobierno </w:t>
      </w:r>
      <w:r w:rsidRPr="00D508A8">
        <w:rPr>
          <w:lang w:val="es-ES"/>
        </w:rPr>
        <w:t xml:space="preserve">de </w:t>
      </w:r>
      <w:proofErr w:type="spellStart"/>
      <w:r w:rsidRPr="00D508A8">
        <w:rPr>
          <w:lang w:val="es-ES"/>
        </w:rPr>
        <w:t>Guaman</w:t>
      </w:r>
      <w:proofErr w:type="spellEnd"/>
      <w:r w:rsidRPr="00D508A8">
        <w:rPr>
          <w:lang w:val="es-ES"/>
        </w:rPr>
        <w:t xml:space="preserve"> Poma. No te olvides de identificar su género, propósito y distingue cuáles aspectos son importantes para cada uno. ¿Se asemejan? ¿Se distinguen? ¿Qué nos dicen de sus visiones del momento colonial en Tenochtitlan, Tlaxcala y Lima?</w:t>
      </w:r>
    </w:p>
    <w:p w14:paraId="159BDE1D" w14:textId="77777777" w:rsidR="0005518F" w:rsidRDefault="0005518F"/>
    <w:sectPr w:rsidR="00055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FB34B1"/>
    <w:multiLevelType w:val="hybridMultilevel"/>
    <w:tmpl w:val="9A2637A0"/>
    <w:lvl w:ilvl="0" w:tplc="995615E6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752B2"/>
    <w:multiLevelType w:val="hybridMultilevel"/>
    <w:tmpl w:val="F2AC7604"/>
    <w:lvl w:ilvl="0" w:tplc="C7C429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8F"/>
    <w:rsid w:val="0005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F4A743"/>
  <w15:chartTrackingRefBased/>
  <w15:docId w15:val="{1E39E866-2DDD-C542-9FFC-43AD9B2A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8F"/>
    <w:pPr>
      <w:spacing w:after="160" w:line="259" w:lineRule="auto"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Aislinn Turner-Young</dc:creator>
  <cp:keywords/>
  <dc:description/>
  <cp:lastModifiedBy>Aislinn Turner-Young</cp:lastModifiedBy>
  <cp:revision>1</cp:revision>
  <dcterms:created xsi:type="dcterms:W3CDTF">2021-10-11T00:42:00Z</dcterms:created>
  <dcterms:modified xsi:type="dcterms:W3CDTF">2021-10-11T00:43:00Z</dcterms:modified>
</cp:coreProperties>
</file>